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DA" w:rsidRDefault="001C2BDA">
      <w:pPr>
        <w:pStyle w:val="ChapterHeadings"/>
      </w:pPr>
      <w:bookmarkStart w:id="0" w:name="_GoBack"/>
      <w:bookmarkEnd w:id="0"/>
    </w:p>
    <w:p w:rsidR="001C2BDA" w:rsidRDefault="004244A9">
      <w:pPr>
        <w:pStyle w:val="ChapterHeadings"/>
      </w:pPr>
      <w:r>
        <w:t>Chapter X</w:t>
      </w:r>
    </w:p>
    <w:p w:rsidR="001C2BDA" w:rsidRDefault="004244A9">
      <w:pPr>
        <w:pStyle w:val="ChapterHeadings"/>
      </w:pPr>
      <w:r>
        <w:t>Presentation Title</w:t>
      </w:r>
    </w:p>
    <w:p w:rsidR="001C2BDA" w:rsidRDefault="004244A9">
      <w:pPr>
        <w:pStyle w:val="ChapterHeadings"/>
        <w:rPr>
          <w:lang w:val="tr-TR"/>
        </w:rPr>
      </w:pPr>
      <w:r>
        <w:rPr>
          <w:lang w:val="tr-TR"/>
        </w:rPr>
        <w:t>Author Name</w:t>
      </w:r>
    </w:p>
    <w:p w:rsidR="001C2BDA" w:rsidRDefault="004244A9">
      <w:pPr>
        <w:pStyle w:val="Subtitle"/>
      </w:pPr>
      <w:r>
        <w:t>Abstract</w:t>
      </w:r>
    </w:p>
    <w:p w:rsidR="001C2BDA" w:rsidRDefault="004244A9">
      <w:pPr>
        <w:pStyle w:val="Quotations"/>
      </w:pPr>
      <w:r>
        <w:t>Quisque a mollis erat. In massa urna, porttitor blandit venenatis condimentum, egestas non lorem. Nunc dictum nunc ac aliquet congue. Cras sodales sagittis urna, eu ultrices ante pulvinar eu. Proin feugiat, justo non egestas ullamcorper, nibh turpis semper</w:t>
      </w:r>
      <w:r>
        <w:t xml:space="preserve"> erat, at maximus ante ipsum sit amet lorem. Aliquam arcu sapien, pulvinar vitae convallis sit amet, pellentesque nec leo. Phasellus venenatis dictum nunc, nec rhoncus orci faucibus eu. Vestibulum ligula turpis, gravida sed tincidunt ac, viverra at nisi. P</w:t>
      </w:r>
      <w:r>
        <w:t xml:space="preserve">hasellus maximus commodo ante sit amet fermentum. </w:t>
      </w:r>
    </w:p>
    <w:p w:rsidR="001C2BDA" w:rsidRDefault="001C2BDA">
      <w:pPr>
        <w:jc w:val="both"/>
        <w:rPr>
          <w:rFonts w:cs="Times New Roman"/>
          <w:szCs w:val="20"/>
        </w:rPr>
      </w:pPr>
    </w:p>
    <w:p w:rsidR="001C2BDA" w:rsidRDefault="004244A9">
      <w:pPr>
        <w:pStyle w:val="Quotations"/>
      </w:pPr>
      <w:r>
        <w:rPr>
          <w:rFonts w:cs="Times New Roman"/>
          <w:b/>
        </w:rPr>
        <w:t xml:space="preserve">Keywords: </w:t>
      </w:r>
      <w:r>
        <w:rPr>
          <w:rFonts w:cs="Times New Roman"/>
        </w:rPr>
        <w:t xml:space="preserve"> sodales sagittis urna, eu ultrices ante</w:t>
      </w:r>
    </w:p>
    <w:p w:rsidR="001C2BDA" w:rsidRDefault="001C2BDA">
      <w:pPr>
        <w:pStyle w:val="Quotations"/>
        <w:rPr>
          <w:b/>
        </w:rPr>
      </w:pPr>
    </w:p>
    <w:p w:rsidR="001C2BDA" w:rsidRDefault="001C2BDA">
      <w:pPr>
        <w:jc w:val="both"/>
        <w:rPr>
          <w:rFonts w:cs="Times New Roman"/>
          <w:b/>
          <w:szCs w:val="20"/>
        </w:rPr>
      </w:pPr>
    </w:p>
    <w:p w:rsidR="001C2BDA" w:rsidRDefault="004244A9">
      <w:pPr>
        <w:pStyle w:val="Subtitle"/>
      </w:pPr>
      <w:r>
        <w:t>1. A Subtitle</w:t>
      </w:r>
    </w:p>
    <w:p w:rsidR="001C2BDA" w:rsidRDefault="004244A9">
      <w:pPr>
        <w:pStyle w:val="BodyText"/>
      </w:pPr>
      <w:r>
        <w:rPr>
          <w:szCs w:val="20"/>
          <w:lang w:val="en-GB"/>
        </w:rPr>
        <w:t xml:space="preserve">Main text (10 point and justified). </w:t>
      </w:r>
      <w:r>
        <w:t>Lorem ipsum dolor sit amet, consectetur adipiscing elit. Phasellus hendrerit pellentesque erat in ali</w:t>
      </w:r>
      <w:r>
        <w:t>quet. Mauris luctus eleifend lorem, at scelerisque felis. Sed ac euismod velit. Nullam fermentum pellentesque nibh non volutpat. Duis convallis luctus dolor, eget auctor augue cursus quis. Donec dapibus velit maximus varius mollis.</w:t>
      </w:r>
      <w:r>
        <w:rPr>
          <w:rStyle w:val="FootnoteAnchor"/>
        </w:rPr>
        <w:footnoteReference w:id="1"/>
      </w:r>
    </w:p>
    <w:p w:rsidR="001C2BDA" w:rsidRDefault="004244A9">
      <w:pPr>
        <w:pStyle w:val="BodyTextIndent"/>
      </w:pPr>
      <w:r>
        <w:t>Vestibulum cursus matti</w:t>
      </w:r>
      <w:r>
        <w:t xml:space="preserve">s sodales. Aliquam viverra efficitur ligula, sit amet pellentesque ipsum ullamcorper vitae. Aliquam erat volutpat. Aliquam non imperdiet augue. Integer venenatis tristique purus, non dapibus enim porta et. Etiam a sollicitudin sapien, et porttitor massa. </w:t>
      </w:r>
    </w:p>
    <w:p w:rsidR="001C2BDA" w:rsidRDefault="004244A9">
      <w:pPr>
        <w:pStyle w:val="Subsubtitle"/>
      </w:pPr>
      <w:r>
        <w:t>1.1. A subsubtitle</w:t>
      </w:r>
    </w:p>
    <w:p w:rsidR="001C2BDA" w:rsidRDefault="004244A9">
      <w:pPr>
        <w:pStyle w:val="BodyText"/>
      </w:pPr>
      <w:r>
        <w:t>Quisque a mollis erat. In massa urna, porttitor blandit venenatis condimentum, egestas non lorem. Nunc dictum nunc ac aliquet congue. Phasellus venenatis dictum nunc, nec rhoncus orci faucibus eu. Vestibulum ligula turpis, gravida sed ti</w:t>
      </w:r>
      <w:r>
        <w:t xml:space="preserve">ncidunt ac, viverra at nisi. Phasellus maximus commodo ante sit amet fermentum. </w:t>
      </w:r>
    </w:p>
    <w:p w:rsidR="001C2BDA" w:rsidRDefault="004244A9">
      <w:pPr>
        <w:pStyle w:val="BodyTextIndent"/>
      </w:pPr>
      <w:r>
        <w:t>In sed accumsan ante, vitae pharetra purus.  Mauris commodo, neque vitae ultrices scelerisque, elit orci aliquet lectus, quis ornare massa lacus placerat ipsum. Fusce lacus le</w:t>
      </w:r>
      <w:r>
        <w:t xml:space="preserve">o, consectetur eget vulputate quis, interdum vitae erat. </w:t>
      </w:r>
    </w:p>
    <w:p w:rsidR="001C2BDA" w:rsidRDefault="004244A9">
      <w:pPr>
        <w:pStyle w:val="Quotations"/>
      </w:pPr>
      <w:r>
        <w:t xml:space="preserve">A long quotation </w:t>
      </w:r>
      <w:r>
        <w:rPr>
          <w:szCs w:val="18"/>
          <w:lang w:val="en-GB"/>
        </w:rPr>
        <w:t xml:space="preserve">(9 point, indented .5cm left and right). Cras sodales sagittis urna, eu ultrices ante pulvinar eu. Proin feugiat, justo non egestas ullamcorper, nibh turpis semper erat, at maximus </w:t>
      </w:r>
      <w:r>
        <w:rPr>
          <w:szCs w:val="18"/>
          <w:lang w:val="en-GB"/>
        </w:rPr>
        <w:t>ante ipsum sit amet lorem. Nunc a orci in lorem eleifend faucibus eget vitae tellus.</w:t>
      </w:r>
    </w:p>
    <w:p w:rsidR="001C2BDA" w:rsidRDefault="001C2BDA">
      <w:pPr>
        <w:pStyle w:val="Subtitle"/>
      </w:pPr>
    </w:p>
    <w:p w:rsidR="001C2BDA" w:rsidRDefault="004244A9">
      <w:pPr>
        <w:pStyle w:val="Subtitle"/>
      </w:pPr>
      <w:r>
        <w:t>Works Cited</w:t>
      </w:r>
    </w:p>
    <w:p w:rsidR="001C2BDA" w:rsidRDefault="004244A9">
      <w:pPr>
        <w:pStyle w:val="HangingIndent"/>
      </w:pPr>
      <w:r>
        <w:rPr>
          <w:rFonts w:cs="Times New Roman"/>
          <w:szCs w:val="20"/>
        </w:rPr>
        <w:t xml:space="preserve">Morpheus, John, and Lucy N. Trinity. </w:t>
      </w:r>
      <w:r>
        <w:rPr>
          <w:rFonts w:cs="Times New Roman"/>
          <w:i/>
          <w:szCs w:val="20"/>
        </w:rPr>
        <w:t>Ghosts in the Shell, Daemons in the Kernel: Artificial Intelligence in Japanese Film</w:t>
      </w:r>
      <w:r>
        <w:rPr>
          <w:rFonts w:cs="Times New Roman"/>
          <w:szCs w:val="20"/>
        </w:rPr>
        <w:t>. Penguin, 2008.</w:t>
      </w:r>
    </w:p>
    <w:p w:rsidR="001C2BDA" w:rsidRDefault="004244A9">
      <w:pPr>
        <w:pStyle w:val="HangingIndent"/>
      </w:pPr>
      <w:r>
        <w:rPr>
          <w:rFonts w:cs="Times New Roman"/>
          <w:szCs w:val="20"/>
        </w:rPr>
        <w:t>Kristova, Juliet. “T</w:t>
      </w:r>
      <w:r>
        <w:rPr>
          <w:rFonts w:cs="Times New Roman"/>
          <w:szCs w:val="20"/>
        </w:rPr>
        <w:t xml:space="preserve">he submerged feminine in Haywain’s novels.” </w:t>
      </w:r>
      <w:r>
        <w:rPr>
          <w:rFonts w:cs="Times New Roman"/>
          <w:i/>
          <w:iCs/>
          <w:szCs w:val="20"/>
        </w:rPr>
        <w:t>Postmodernism and Popular Romance</w:t>
      </w:r>
      <w:r>
        <w:rPr>
          <w:rFonts w:cs="Times New Roman"/>
          <w:szCs w:val="20"/>
        </w:rPr>
        <w:t>, edited by Roland O’Rorty, Cambridge University Press, 1996. pp. 23–45.</w:t>
      </w:r>
    </w:p>
    <w:p w:rsidR="001C2BDA" w:rsidRDefault="004244A9">
      <w:pPr>
        <w:pStyle w:val="HangingIndent"/>
      </w:pPr>
      <w:r>
        <w:rPr>
          <w:rFonts w:cs="Times New Roman"/>
          <w:szCs w:val="20"/>
        </w:rPr>
        <w:t xml:space="preserve">Johnson, Marcus. “The Bodice in the Mind: Conceptual Metaphor in Haywain.” </w:t>
      </w:r>
      <w:r>
        <w:rPr>
          <w:rFonts w:cs="Times New Roman"/>
          <w:i/>
          <w:iCs/>
          <w:szCs w:val="20"/>
        </w:rPr>
        <w:t>Cognitive Literary Studies</w:t>
      </w:r>
      <w:r>
        <w:rPr>
          <w:rFonts w:cs="Times New Roman"/>
          <w:szCs w:val="20"/>
        </w:rPr>
        <w:t>, vol</w:t>
      </w:r>
      <w:r>
        <w:rPr>
          <w:rFonts w:cs="Times New Roman"/>
          <w:szCs w:val="20"/>
        </w:rPr>
        <w:t xml:space="preserve">. 2, no. 1, 1999, pp. 231–250. </w:t>
      </w:r>
      <w:r>
        <w:rPr>
          <w:rFonts w:cs="Times New Roman"/>
          <w:i/>
          <w:iCs/>
          <w:szCs w:val="20"/>
        </w:rPr>
        <w:t>Wiley Online Library</w:t>
      </w:r>
      <w:r>
        <w:rPr>
          <w:rFonts w:cs="Times New Roman"/>
          <w:szCs w:val="20"/>
        </w:rPr>
        <w:t>, doi:10.1017/S0015246X06003576. Accessed 17 Mar. 2016.</w:t>
      </w:r>
    </w:p>
    <w:p w:rsidR="001C2BDA" w:rsidRDefault="001C2BDA">
      <w:pPr>
        <w:pStyle w:val="HangingIndent"/>
        <w:rPr>
          <w:rFonts w:cs="Times New Roman"/>
          <w:szCs w:val="20"/>
        </w:rPr>
      </w:pPr>
    </w:p>
    <w:p w:rsidR="001C2BDA" w:rsidRDefault="004244A9">
      <w:pPr>
        <w:pStyle w:val="HangingIndent"/>
        <w:rPr>
          <w:rFonts w:cs="Times New Roman"/>
          <w:szCs w:val="20"/>
        </w:rPr>
      </w:pPr>
      <w:r>
        <w:br w:type="page"/>
      </w:r>
    </w:p>
    <w:p w:rsidR="001C2BDA" w:rsidRDefault="004244A9">
      <w:pPr>
        <w:pStyle w:val="Subtitle"/>
      </w:pPr>
      <w:r>
        <w:lastRenderedPageBreak/>
        <w:t>Tables</w:t>
      </w:r>
    </w:p>
    <w:p w:rsidR="001C2BDA" w:rsidRDefault="004244A9">
      <w:pPr>
        <w:textAlignment w:val="baseline"/>
      </w:pPr>
      <w:r>
        <w:rPr>
          <w:rFonts w:cs="Times New Roman"/>
          <w:szCs w:val="20"/>
        </w:rPr>
        <w:t>Table 1</w:t>
      </w:r>
    </w:p>
    <w:p w:rsidR="001C2BDA" w:rsidRDefault="004244A9">
      <w:pPr>
        <w:textAlignment w:val="baseline"/>
      </w:pPr>
      <w:r>
        <w:rPr>
          <w:rFonts w:cs="Times New Roman"/>
          <w:szCs w:val="20"/>
        </w:rPr>
        <w:t>Learning Trajectories of Students Across Groups in Turkish Listening Comprehension</w:t>
      </w:r>
    </w:p>
    <w:p w:rsidR="001C2BDA" w:rsidRDefault="001C2BDA">
      <w:pPr>
        <w:textAlignment w:val="baseline"/>
        <w:rPr>
          <w:rFonts w:cs="Times New Roman"/>
          <w:szCs w:val="20"/>
        </w:rPr>
      </w:pPr>
    </w:p>
    <w:tbl>
      <w:tblPr>
        <w:tblW w:w="9634" w:type="dxa"/>
        <w:tblInd w:w="113" w:type="dxa"/>
        <w:tblCellMar>
          <w:left w:w="113" w:type="dxa"/>
        </w:tblCellMar>
        <w:tblLook w:val="0000" w:firstRow="0" w:lastRow="0" w:firstColumn="0" w:lastColumn="0" w:noHBand="0" w:noVBand="0"/>
      </w:tblPr>
      <w:tblGrid>
        <w:gridCol w:w="1997"/>
        <w:gridCol w:w="507"/>
        <w:gridCol w:w="507"/>
        <w:gridCol w:w="508"/>
        <w:gridCol w:w="523"/>
        <w:gridCol w:w="507"/>
        <w:gridCol w:w="507"/>
        <w:gridCol w:w="506"/>
        <w:gridCol w:w="507"/>
        <w:gridCol w:w="507"/>
        <w:gridCol w:w="507"/>
        <w:gridCol w:w="506"/>
        <w:gridCol w:w="522"/>
        <w:gridCol w:w="507"/>
        <w:gridCol w:w="507"/>
        <w:gridCol w:w="509"/>
      </w:tblGrid>
      <w:tr w:rsidR="001C2BDA">
        <w:tc>
          <w:tcPr>
            <w:tcW w:w="1995" w:type="dxa"/>
            <w:shd w:val="clear" w:color="auto" w:fill="FFFFFF"/>
          </w:tcPr>
          <w:p w:rsidR="001C2BDA" w:rsidRDefault="004244A9">
            <w:pPr>
              <w:pStyle w:val="NormalWeb"/>
              <w:spacing w:before="150" w:after="0"/>
              <w:textAlignment w:val="baseline"/>
              <w:rPr>
                <w:sz w:val="20"/>
                <w:szCs w:val="20"/>
              </w:rPr>
            </w:pPr>
            <w:r>
              <w:rPr>
                <w:sz w:val="20"/>
                <w:szCs w:val="20"/>
              </w:rPr>
              <w:t>Schools / Testing occasion</w:t>
            </w:r>
          </w:p>
        </w:tc>
        <w:tc>
          <w:tcPr>
            <w:tcW w:w="506" w:type="dxa"/>
            <w:shd w:val="clear" w:color="auto" w:fill="FFFFFF"/>
            <w:tcMar>
              <w:left w:w="103" w:type="dxa"/>
            </w:tcMar>
          </w:tcPr>
          <w:p w:rsidR="001C2BDA" w:rsidRDefault="004244A9">
            <w:pPr>
              <w:pStyle w:val="NormalWeb"/>
              <w:spacing w:before="150" w:after="0"/>
              <w:textAlignment w:val="baseline"/>
              <w:rPr>
                <w:sz w:val="20"/>
                <w:szCs w:val="20"/>
              </w:rPr>
            </w:pPr>
            <w:r>
              <w:rPr>
                <w:sz w:val="20"/>
                <w:szCs w:val="20"/>
              </w:rPr>
              <w:t>1</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2</w:t>
            </w:r>
          </w:p>
        </w:tc>
        <w:tc>
          <w:tcPr>
            <w:tcW w:w="508" w:type="dxa"/>
            <w:shd w:val="clear" w:color="auto" w:fill="FFFFFF"/>
          </w:tcPr>
          <w:p w:rsidR="001C2BDA" w:rsidRDefault="004244A9">
            <w:pPr>
              <w:pStyle w:val="NormalWeb"/>
              <w:spacing w:before="150" w:after="0"/>
              <w:textAlignment w:val="baseline"/>
              <w:rPr>
                <w:sz w:val="20"/>
                <w:szCs w:val="20"/>
              </w:rPr>
            </w:pPr>
            <w:r>
              <w:rPr>
                <w:sz w:val="20"/>
                <w:szCs w:val="20"/>
              </w:rPr>
              <w:t>3</w:t>
            </w:r>
          </w:p>
        </w:tc>
        <w:tc>
          <w:tcPr>
            <w:tcW w:w="523" w:type="dxa"/>
            <w:shd w:val="clear" w:color="auto" w:fill="FFFFFF"/>
          </w:tcPr>
          <w:p w:rsidR="001C2BDA" w:rsidRDefault="004244A9">
            <w:pPr>
              <w:pStyle w:val="NormalWeb"/>
              <w:spacing w:before="150" w:after="0"/>
              <w:textAlignment w:val="baseline"/>
              <w:rPr>
                <w:sz w:val="20"/>
                <w:szCs w:val="20"/>
              </w:rPr>
            </w:pPr>
            <w:r>
              <w:rPr>
                <w:sz w:val="20"/>
                <w:szCs w:val="20"/>
              </w:rPr>
              <w:t>4</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5</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6</w:t>
            </w:r>
          </w:p>
        </w:tc>
        <w:tc>
          <w:tcPr>
            <w:tcW w:w="506" w:type="dxa"/>
            <w:shd w:val="clear" w:color="auto" w:fill="FFFFFF"/>
          </w:tcPr>
          <w:p w:rsidR="001C2BDA" w:rsidRDefault="004244A9">
            <w:pPr>
              <w:pStyle w:val="NormalWeb"/>
              <w:spacing w:before="150" w:after="0"/>
              <w:textAlignment w:val="baseline"/>
              <w:rPr>
                <w:sz w:val="20"/>
                <w:szCs w:val="20"/>
              </w:rPr>
            </w:pPr>
            <w:r>
              <w:rPr>
                <w:sz w:val="20"/>
                <w:szCs w:val="20"/>
              </w:rPr>
              <w:t>7</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8</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9</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10</w:t>
            </w:r>
          </w:p>
        </w:tc>
        <w:tc>
          <w:tcPr>
            <w:tcW w:w="506" w:type="dxa"/>
            <w:shd w:val="clear" w:color="auto" w:fill="FFFFFF"/>
          </w:tcPr>
          <w:p w:rsidR="001C2BDA" w:rsidRDefault="004244A9">
            <w:pPr>
              <w:pStyle w:val="NormalWeb"/>
              <w:spacing w:before="150" w:after="0"/>
              <w:textAlignment w:val="baseline"/>
              <w:rPr>
                <w:sz w:val="20"/>
                <w:szCs w:val="20"/>
              </w:rPr>
            </w:pPr>
            <w:r>
              <w:rPr>
                <w:sz w:val="20"/>
                <w:szCs w:val="20"/>
              </w:rPr>
              <w:t>11</w:t>
            </w:r>
          </w:p>
        </w:tc>
        <w:tc>
          <w:tcPr>
            <w:tcW w:w="522" w:type="dxa"/>
            <w:shd w:val="clear" w:color="auto" w:fill="FFFFFF"/>
          </w:tcPr>
          <w:p w:rsidR="001C2BDA" w:rsidRDefault="004244A9">
            <w:pPr>
              <w:pStyle w:val="NormalWeb"/>
              <w:spacing w:before="150" w:after="0"/>
              <w:textAlignment w:val="baseline"/>
              <w:rPr>
                <w:sz w:val="20"/>
                <w:szCs w:val="20"/>
              </w:rPr>
            </w:pPr>
            <w:r>
              <w:rPr>
                <w:sz w:val="20"/>
                <w:szCs w:val="20"/>
              </w:rPr>
              <w:t>12</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13</w:t>
            </w:r>
          </w:p>
        </w:tc>
        <w:tc>
          <w:tcPr>
            <w:tcW w:w="507" w:type="dxa"/>
            <w:shd w:val="clear" w:color="auto" w:fill="FFFFFF"/>
          </w:tcPr>
          <w:p w:rsidR="001C2BDA" w:rsidRDefault="004244A9">
            <w:pPr>
              <w:pStyle w:val="NormalWeb"/>
              <w:spacing w:before="150" w:after="0"/>
              <w:textAlignment w:val="baseline"/>
              <w:rPr>
                <w:sz w:val="20"/>
                <w:szCs w:val="20"/>
              </w:rPr>
            </w:pPr>
            <w:r>
              <w:rPr>
                <w:sz w:val="20"/>
                <w:szCs w:val="20"/>
              </w:rPr>
              <w:t>14</w:t>
            </w:r>
          </w:p>
        </w:tc>
        <w:tc>
          <w:tcPr>
            <w:tcW w:w="509" w:type="dxa"/>
            <w:shd w:val="clear" w:color="auto" w:fill="FFFFFF"/>
          </w:tcPr>
          <w:p w:rsidR="001C2BDA" w:rsidRDefault="004244A9">
            <w:pPr>
              <w:pStyle w:val="NormalWeb"/>
              <w:spacing w:before="150" w:after="0"/>
              <w:textAlignment w:val="baseline"/>
              <w:rPr>
                <w:sz w:val="20"/>
                <w:szCs w:val="20"/>
              </w:rPr>
            </w:pPr>
            <w:r>
              <w:rPr>
                <w:sz w:val="20"/>
                <w:szCs w:val="20"/>
              </w:rPr>
              <w:t>15</w:t>
            </w:r>
          </w:p>
        </w:tc>
      </w:tr>
      <w:tr w:rsidR="001C2BDA">
        <w:tc>
          <w:tcPr>
            <w:tcW w:w="1995" w:type="dxa"/>
            <w:shd w:val="clear" w:color="auto" w:fill="FFFFFF"/>
          </w:tcPr>
          <w:p w:rsidR="001C2BDA" w:rsidRDefault="004244A9">
            <w:pPr>
              <w:pStyle w:val="NormalWeb"/>
              <w:spacing w:before="150" w:after="0"/>
              <w:textAlignment w:val="baseline"/>
              <w:rPr>
                <w:sz w:val="20"/>
                <w:szCs w:val="20"/>
              </w:rPr>
            </w:pPr>
            <w:r>
              <w:rPr>
                <w:sz w:val="20"/>
                <w:szCs w:val="20"/>
              </w:rPr>
              <w:t>Participating</w:t>
            </w:r>
          </w:p>
        </w:tc>
        <w:tc>
          <w:tcPr>
            <w:tcW w:w="506" w:type="dxa"/>
            <w:shd w:val="clear" w:color="auto" w:fill="FFFFFF"/>
            <w:tcMar>
              <w:left w:w="103" w:type="dxa"/>
            </w:tcMar>
          </w:tcPr>
          <w:p w:rsidR="001C2BDA" w:rsidRDefault="004244A9">
            <w:pPr>
              <w:pStyle w:val="NormalWeb"/>
              <w:spacing w:before="150" w:after="0"/>
              <w:textAlignment w:val="baseline"/>
              <w:rPr>
                <w:sz w:val="18"/>
                <w:szCs w:val="18"/>
              </w:rPr>
            </w:pPr>
            <w:r>
              <w:rPr>
                <w:sz w:val="18"/>
                <w:szCs w:val="18"/>
              </w:rPr>
              <w:t>177</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177</w:t>
            </w:r>
          </w:p>
        </w:tc>
        <w:tc>
          <w:tcPr>
            <w:tcW w:w="508" w:type="dxa"/>
            <w:shd w:val="clear" w:color="auto" w:fill="FFFFFF"/>
          </w:tcPr>
          <w:p w:rsidR="001C2BDA" w:rsidRDefault="004244A9">
            <w:pPr>
              <w:pStyle w:val="NormalWeb"/>
              <w:spacing w:before="150" w:after="0"/>
              <w:textAlignment w:val="baseline"/>
              <w:rPr>
                <w:sz w:val="18"/>
                <w:szCs w:val="18"/>
              </w:rPr>
            </w:pPr>
            <w:r>
              <w:rPr>
                <w:sz w:val="18"/>
                <w:szCs w:val="18"/>
              </w:rPr>
              <w:t>212</w:t>
            </w:r>
          </w:p>
        </w:tc>
        <w:tc>
          <w:tcPr>
            <w:tcW w:w="523" w:type="dxa"/>
            <w:shd w:val="clear" w:color="auto" w:fill="FFFFFF"/>
          </w:tcPr>
          <w:p w:rsidR="001C2BDA" w:rsidRDefault="004244A9">
            <w:pPr>
              <w:pStyle w:val="NormalWeb"/>
              <w:spacing w:before="150" w:after="0"/>
              <w:textAlignment w:val="baseline"/>
              <w:rPr>
                <w:sz w:val="18"/>
                <w:szCs w:val="18"/>
              </w:rPr>
            </w:pPr>
            <w:r>
              <w:rPr>
                <w:sz w:val="18"/>
                <w:szCs w:val="18"/>
              </w:rPr>
              <w:t>207</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214</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213</w:t>
            </w:r>
          </w:p>
        </w:tc>
        <w:tc>
          <w:tcPr>
            <w:tcW w:w="506" w:type="dxa"/>
            <w:shd w:val="clear" w:color="auto" w:fill="FFFFFF"/>
          </w:tcPr>
          <w:p w:rsidR="001C2BDA" w:rsidRDefault="004244A9">
            <w:pPr>
              <w:pStyle w:val="NormalWeb"/>
              <w:spacing w:before="150" w:after="0"/>
              <w:textAlignment w:val="baseline"/>
              <w:rPr>
                <w:sz w:val="18"/>
                <w:szCs w:val="18"/>
              </w:rPr>
            </w:pPr>
            <w:r>
              <w:rPr>
                <w:sz w:val="18"/>
                <w:szCs w:val="18"/>
              </w:rPr>
              <w:t>238</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239</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259</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259</w:t>
            </w:r>
          </w:p>
        </w:tc>
        <w:tc>
          <w:tcPr>
            <w:tcW w:w="506" w:type="dxa"/>
            <w:shd w:val="clear" w:color="auto" w:fill="FFFFFF"/>
          </w:tcPr>
          <w:p w:rsidR="001C2BDA" w:rsidRDefault="004244A9">
            <w:pPr>
              <w:pStyle w:val="NormalWeb"/>
              <w:spacing w:before="150" w:after="0"/>
              <w:textAlignment w:val="baseline"/>
              <w:rPr>
                <w:sz w:val="18"/>
                <w:szCs w:val="18"/>
              </w:rPr>
            </w:pPr>
            <w:r>
              <w:rPr>
                <w:sz w:val="18"/>
                <w:szCs w:val="18"/>
              </w:rPr>
              <w:t>258</w:t>
            </w:r>
          </w:p>
        </w:tc>
        <w:tc>
          <w:tcPr>
            <w:tcW w:w="522" w:type="dxa"/>
            <w:shd w:val="clear" w:color="auto" w:fill="FFFFFF"/>
          </w:tcPr>
          <w:p w:rsidR="001C2BDA" w:rsidRDefault="004244A9">
            <w:pPr>
              <w:pStyle w:val="NormalWeb"/>
              <w:spacing w:before="150" w:after="0"/>
              <w:textAlignment w:val="baseline"/>
              <w:rPr>
                <w:sz w:val="18"/>
                <w:szCs w:val="18"/>
              </w:rPr>
            </w:pPr>
            <w:r>
              <w:rPr>
                <w:sz w:val="18"/>
                <w:szCs w:val="18"/>
              </w:rPr>
              <w:t>261</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253</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247</w:t>
            </w:r>
          </w:p>
        </w:tc>
        <w:tc>
          <w:tcPr>
            <w:tcW w:w="509" w:type="dxa"/>
            <w:shd w:val="clear" w:color="auto" w:fill="FFFFFF"/>
          </w:tcPr>
          <w:p w:rsidR="001C2BDA" w:rsidRDefault="004244A9">
            <w:pPr>
              <w:pStyle w:val="NormalWeb"/>
              <w:spacing w:before="150" w:after="0"/>
              <w:textAlignment w:val="baseline"/>
              <w:rPr>
                <w:sz w:val="18"/>
                <w:szCs w:val="18"/>
              </w:rPr>
            </w:pPr>
            <w:r>
              <w:rPr>
                <w:sz w:val="18"/>
                <w:szCs w:val="18"/>
              </w:rPr>
              <w:t>257</w:t>
            </w:r>
          </w:p>
        </w:tc>
      </w:tr>
      <w:tr w:rsidR="001C2BDA">
        <w:tc>
          <w:tcPr>
            <w:tcW w:w="1995" w:type="dxa"/>
            <w:shd w:val="clear" w:color="auto" w:fill="FFFFFF"/>
          </w:tcPr>
          <w:p w:rsidR="001C2BDA" w:rsidRDefault="004244A9">
            <w:pPr>
              <w:pStyle w:val="NormalWeb"/>
              <w:spacing w:before="150" w:after="0"/>
              <w:textAlignment w:val="baseline"/>
              <w:rPr>
                <w:sz w:val="20"/>
                <w:szCs w:val="20"/>
              </w:rPr>
            </w:pPr>
            <w:r>
              <w:rPr>
                <w:sz w:val="20"/>
                <w:szCs w:val="20"/>
              </w:rPr>
              <w:t>Turkish norms</w:t>
            </w:r>
          </w:p>
        </w:tc>
        <w:tc>
          <w:tcPr>
            <w:tcW w:w="506" w:type="dxa"/>
            <w:shd w:val="clear" w:color="auto" w:fill="FFFFFF"/>
            <w:tcMar>
              <w:left w:w="103" w:type="dxa"/>
            </w:tcMar>
          </w:tcPr>
          <w:p w:rsidR="001C2BDA" w:rsidRDefault="004244A9">
            <w:pPr>
              <w:pStyle w:val="NormalWeb"/>
              <w:spacing w:before="150" w:after="0"/>
              <w:textAlignment w:val="baseline"/>
              <w:rPr>
                <w:sz w:val="18"/>
                <w:szCs w:val="18"/>
              </w:rPr>
            </w:pPr>
            <w:r>
              <w:rPr>
                <w:sz w:val="18"/>
                <w:szCs w:val="18"/>
              </w:rPr>
              <w:t>170</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183</w:t>
            </w:r>
          </w:p>
        </w:tc>
        <w:tc>
          <w:tcPr>
            <w:tcW w:w="508" w:type="dxa"/>
            <w:shd w:val="clear" w:color="auto" w:fill="FFFFFF"/>
          </w:tcPr>
          <w:p w:rsidR="001C2BDA" w:rsidRDefault="004244A9">
            <w:pPr>
              <w:pStyle w:val="NormalWeb"/>
              <w:spacing w:before="150" w:after="0"/>
              <w:textAlignment w:val="baseline"/>
              <w:rPr>
                <w:sz w:val="18"/>
                <w:szCs w:val="18"/>
              </w:rPr>
            </w:pPr>
            <w:r>
              <w:rPr>
                <w:sz w:val="18"/>
                <w:szCs w:val="18"/>
              </w:rPr>
              <w:t>209</w:t>
            </w:r>
          </w:p>
        </w:tc>
        <w:tc>
          <w:tcPr>
            <w:tcW w:w="523" w:type="dxa"/>
            <w:shd w:val="clear" w:color="auto" w:fill="FFFFFF"/>
          </w:tcPr>
          <w:p w:rsidR="001C2BDA" w:rsidRDefault="004244A9">
            <w:pPr>
              <w:pStyle w:val="NormalWeb"/>
              <w:spacing w:before="150" w:after="0"/>
              <w:textAlignment w:val="baseline"/>
              <w:rPr>
                <w:sz w:val="18"/>
                <w:szCs w:val="18"/>
              </w:rPr>
            </w:pPr>
            <w:r>
              <w:rPr>
                <w:sz w:val="18"/>
                <w:szCs w:val="18"/>
              </w:rPr>
              <w:t>205</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208</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207</w:t>
            </w:r>
          </w:p>
        </w:tc>
        <w:tc>
          <w:tcPr>
            <w:tcW w:w="506" w:type="dxa"/>
            <w:shd w:val="clear" w:color="auto" w:fill="FFFFFF"/>
          </w:tcPr>
          <w:p w:rsidR="001C2BDA" w:rsidRDefault="004244A9">
            <w:pPr>
              <w:pStyle w:val="NormalWeb"/>
              <w:spacing w:before="150" w:after="0"/>
              <w:textAlignment w:val="baseline"/>
              <w:rPr>
                <w:sz w:val="18"/>
                <w:szCs w:val="18"/>
              </w:rPr>
            </w:pPr>
            <w:r>
              <w:rPr>
                <w:sz w:val="18"/>
                <w:szCs w:val="18"/>
              </w:rPr>
              <w:t>227</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229</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239</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242</w:t>
            </w:r>
          </w:p>
        </w:tc>
        <w:tc>
          <w:tcPr>
            <w:tcW w:w="506" w:type="dxa"/>
            <w:shd w:val="clear" w:color="auto" w:fill="FFFFFF"/>
          </w:tcPr>
          <w:p w:rsidR="001C2BDA" w:rsidRDefault="004244A9">
            <w:pPr>
              <w:pStyle w:val="NormalWeb"/>
              <w:spacing w:before="150" w:after="0"/>
              <w:textAlignment w:val="baseline"/>
              <w:rPr>
                <w:sz w:val="18"/>
                <w:szCs w:val="18"/>
              </w:rPr>
            </w:pPr>
            <w:r>
              <w:rPr>
                <w:sz w:val="18"/>
                <w:szCs w:val="18"/>
              </w:rPr>
              <w:t>236</w:t>
            </w:r>
          </w:p>
        </w:tc>
        <w:tc>
          <w:tcPr>
            <w:tcW w:w="522" w:type="dxa"/>
            <w:shd w:val="clear" w:color="auto" w:fill="FFFFFF"/>
          </w:tcPr>
          <w:p w:rsidR="001C2BDA" w:rsidRDefault="004244A9">
            <w:pPr>
              <w:pStyle w:val="NormalWeb"/>
              <w:spacing w:before="150" w:after="0"/>
              <w:textAlignment w:val="baseline"/>
              <w:rPr>
                <w:sz w:val="18"/>
                <w:szCs w:val="18"/>
              </w:rPr>
            </w:pPr>
            <w:r>
              <w:rPr>
                <w:sz w:val="18"/>
                <w:szCs w:val="18"/>
              </w:rPr>
              <w:t>237</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237</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213</w:t>
            </w:r>
          </w:p>
        </w:tc>
        <w:tc>
          <w:tcPr>
            <w:tcW w:w="509" w:type="dxa"/>
            <w:shd w:val="clear" w:color="auto" w:fill="FFFFFF"/>
          </w:tcPr>
          <w:p w:rsidR="001C2BDA" w:rsidRDefault="004244A9">
            <w:pPr>
              <w:pStyle w:val="NormalWeb"/>
              <w:spacing w:before="150" w:after="0"/>
              <w:textAlignment w:val="baseline"/>
              <w:rPr>
                <w:sz w:val="18"/>
                <w:szCs w:val="18"/>
              </w:rPr>
            </w:pPr>
            <w:r>
              <w:rPr>
                <w:sz w:val="18"/>
                <w:szCs w:val="18"/>
              </w:rPr>
              <w:t>240</w:t>
            </w:r>
          </w:p>
        </w:tc>
      </w:tr>
      <w:tr w:rsidR="001C2BDA">
        <w:tc>
          <w:tcPr>
            <w:tcW w:w="1995" w:type="dxa"/>
            <w:shd w:val="clear" w:color="auto" w:fill="FFFFFF"/>
          </w:tcPr>
          <w:p w:rsidR="001C2BDA" w:rsidRDefault="004244A9">
            <w:pPr>
              <w:pStyle w:val="NormalWeb"/>
              <w:spacing w:before="150" w:after="0"/>
              <w:textAlignment w:val="baseline"/>
              <w:rPr>
                <w:sz w:val="20"/>
                <w:szCs w:val="20"/>
              </w:rPr>
            </w:pPr>
            <w:r>
              <w:rPr>
                <w:sz w:val="20"/>
                <w:szCs w:val="20"/>
              </w:rPr>
              <w:t>Non-participating</w:t>
            </w:r>
          </w:p>
        </w:tc>
        <w:tc>
          <w:tcPr>
            <w:tcW w:w="506" w:type="dxa"/>
            <w:shd w:val="clear" w:color="auto" w:fill="FFFFFF"/>
            <w:tcMar>
              <w:left w:w="103" w:type="dxa"/>
            </w:tcMar>
          </w:tcPr>
          <w:p w:rsidR="001C2BDA" w:rsidRDefault="004244A9">
            <w:pPr>
              <w:pStyle w:val="NormalWeb"/>
              <w:spacing w:before="150" w:after="0"/>
              <w:textAlignment w:val="baseline"/>
              <w:rPr>
                <w:sz w:val="18"/>
                <w:szCs w:val="18"/>
              </w:rPr>
            </w:pPr>
            <w:r>
              <w:rPr>
                <w:sz w:val="18"/>
                <w:szCs w:val="18"/>
              </w:rPr>
              <w:t>151</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168</w:t>
            </w:r>
          </w:p>
        </w:tc>
        <w:tc>
          <w:tcPr>
            <w:tcW w:w="508" w:type="dxa"/>
            <w:shd w:val="clear" w:color="auto" w:fill="FFFFFF"/>
          </w:tcPr>
          <w:p w:rsidR="001C2BDA" w:rsidRDefault="004244A9">
            <w:pPr>
              <w:pStyle w:val="NormalWeb"/>
              <w:spacing w:before="150" w:after="0"/>
              <w:textAlignment w:val="baseline"/>
              <w:rPr>
                <w:sz w:val="18"/>
                <w:szCs w:val="18"/>
              </w:rPr>
            </w:pPr>
            <w:r>
              <w:rPr>
                <w:sz w:val="18"/>
                <w:szCs w:val="18"/>
              </w:rPr>
              <w:t>189</w:t>
            </w:r>
          </w:p>
        </w:tc>
        <w:tc>
          <w:tcPr>
            <w:tcW w:w="523" w:type="dxa"/>
            <w:shd w:val="clear" w:color="auto" w:fill="FFFFFF"/>
          </w:tcPr>
          <w:p w:rsidR="001C2BDA" w:rsidRDefault="004244A9">
            <w:pPr>
              <w:pStyle w:val="NormalWeb"/>
              <w:spacing w:before="150" w:after="0"/>
              <w:textAlignment w:val="baseline"/>
              <w:rPr>
                <w:sz w:val="18"/>
                <w:szCs w:val="18"/>
              </w:rPr>
            </w:pPr>
            <w:r>
              <w:rPr>
                <w:sz w:val="18"/>
                <w:szCs w:val="18"/>
              </w:rPr>
              <w:t>199</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200</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218</w:t>
            </w:r>
          </w:p>
        </w:tc>
        <w:tc>
          <w:tcPr>
            <w:tcW w:w="506" w:type="dxa"/>
            <w:shd w:val="clear" w:color="auto" w:fill="FFFFFF"/>
          </w:tcPr>
          <w:p w:rsidR="001C2BDA" w:rsidRDefault="004244A9">
            <w:pPr>
              <w:pStyle w:val="NormalWeb"/>
              <w:spacing w:before="150" w:after="0"/>
              <w:textAlignment w:val="baseline"/>
              <w:rPr>
                <w:sz w:val="18"/>
                <w:szCs w:val="18"/>
              </w:rPr>
            </w:pPr>
            <w:r>
              <w:rPr>
                <w:sz w:val="18"/>
                <w:szCs w:val="18"/>
              </w:rPr>
              <w:t>229</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242</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248</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249</w:t>
            </w:r>
          </w:p>
        </w:tc>
        <w:tc>
          <w:tcPr>
            <w:tcW w:w="506" w:type="dxa"/>
            <w:shd w:val="clear" w:color="auto" w:fill="FFFFFF"/>
          </w:tcPr>
          <w:p w:rsidR="001C2BDA" w:rsidRDefault="004244A9">
            <w:pPr>
              <w:pStyle w:val="NormalWeb"/>
              <w:spacing w:before="150" w:after="0"/>
              <w:textAlignment w:val="baseline"/>
              <w:rPr>
                <w:sz w:val="18"/>
                <w:szCs w:val="18"/>
              </w:rPr>
            </w:pPr>
            <w:r>
              <w:rPr>
                <w:sz w:val="18"/>
                <w:szCs w:val="18"/>
              </w:rPr>
              <w:t>245</w:t>
            </w:r>
          </w:p>
        </w:tc>
        <w:tc>
          <w:tcPr>
            <w:tcW w:w="522" w:type="dxa"/>
            <w:shd w:val="clear" w:color="auto" w:fill="FFFFFF"/>
          </w:tcPr>
          <w:p w:rsidR="001C2BDA" w:rsidRDefault="004244A9">
            <w:pPr>
              <w:pStyle w:val="NormalWeb"/>
              <w:spacing w:before="150" w:after="0"/>
              <w:textAlignment w:val="baseline"/>
              <w:rPr>
                <w:sz w:val="18"/>
                <w:szCs w:val="18"/>
              </w:rPr>
            </w:pPr>
            <w:r>
              <w:rPr>
                <w:sz w:val="18"/>
                <w:szCs w:val="18"/>
              </w:rPr>
              <w:t>241</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230</w:t>
            </w:r>
          </w:p>
        </w:tc>
        <w:tc>
          <w:tcPr>
            <w:tcW w:w="507" w:type="dxa"/>
            <w:shd w:val="clear" w:color="auto" w:fill="FFFFFF"/>
          </w:tcPr>
          <w:p w:rsidR="001C2BDA" w:rsidRDefault="004244A9">
            <w:pPr>
              <w:pStyle w:val="NormalWeb"/>
              <w:spacing w:before="150" w:after="0"/>
              <w:textAlignment w:val="baseline"/>
              <w:rPr>
                <w:sz w:val="18"/>
                <w:szCs w:val="18"/>
              </w:rPr>
            </w:pPr>
            <w:r>
              <w:rPr>
                <w:sz w:val="18"/>
                <w:szCs w:val="18"/>
              </w:rPr>
              <w:t>204</w:t>
            </w:r>
          </w:p>
        </w:tc>
        <w:tc>
          <w:tcPr>
            <w:tcW w:w="509" w:type="dxa"/>
            <w:shd w:val="clear" w:color="auto" w:fill="FFFFFF"/>
          </w:tcPr>
          <w:p w:rsidR="001C2BDA" w:rsidRDefault="004244A9">
            <w:pPr>
              <w:pStyle w:val="NormalWeb"/>
              <w:spacing w:before="150" w:after="0"/>
              <w:textAlignment w:val="baseline"/>
              <w:rPr>
                <w:sz w:val="18"/>
                <w:szCs w:val="18"/>
              </w:rPr>
            </w:pPr>
            <w:r>
              <w:rPr>
                <w:sz w:val="18"/>
                <w:szCs w:val="18"/>
              </w:rPr>
              <w:t>197</w:t>
            </w:r>
          </w:p>
        </w:tc>
      </w:tr>
    </w:tbl>
    <w:p w:rsidR="001C2BDA" w:rsidRDefault="001C2BDA">
      <w:pPr>
        <w:pStyle w:val="NormalWeb"/>
        <w:spacing w:before="150" w:after="0"/>
        <w:ind w:left="360"/>
        <w:jc w:val="both"/>
        <w:textAlignment w:val="baseline"/>
        <w:rPr>
          <w:b/>
          <w:sz w:val="20"/>
          <w:szCs w:val="20"/>
        </w:rPr>
      </w:pPr>
    </w:p>
    <w:p w:rsidR="001C2BDA" w:rsidRDefault="001C2BDA">
      <w:pPr>
        <w:pStyle w:val="ListParagraph"/>
        <w:ind w:left="360"/>
        <w:jc w:val="both"/>
        <w:rPr>
          <w:rFonts w:cs="Times New Roman"/>
          <w:szCs w:val="20"/>
        </w:rPr>
      </w:pPr>
    </w:p>
    <w:p w:rsidR="001C2BDA" w:rsidRDefault="001C2BDA">
      <w:pPr>
        <w:pStyle w:val="Tableheading"/>
      </w:pPr>
    </w:p>
    <w:sectPr w:rsidR="001C2BDA">
      <w:pgSz w:w="11906" w:h="16838"/>
      <w:pgMar w:top="1134" w:right="1134" w:bottom="1134" w:left="1134" w:header="0" w:footer="0" w:gutter="0"/>
      <w:cols w:space="708"/>
      <w:formProt w:val="0"/>
      <w:docGrid w:linePitch="249"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A9" w:rsidRDefault="004244A9">
      <w:r>
        <w:separator/>
      </w:r>
    </w:p>
  </w:endnote>
  <w:endnote w:type="continuationSeparator" w:id="0">
    <w:p w:rsidR="004244A9" w:rsidRDefault="0042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2"/>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OpenSymbol">
    <w:altName w:val="Times New Roman"/>
    <w:charset w:val="01"/>
    <w:family w:val="roman"/>
    <w:pitch w:val="variable"/>
  </w:font>
  <w:font w:name="Garamond">
    <w:panose1 w:val="02020404030301010803"/>
    <w:charset w:val="A2"/>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Tibetan Machine Uni">
    <w:altName w:val="Times New Roman"/>
    <w:charset w:val="01"/>
    <w:family w:val="roman"/>
    <w:pitch w:val="variable"/>
  </w:font>
  <w:font w:name="Calibri">
    <w:panose1 w:val="020F0502020204030204"/>
    <w:charset w:val="A2"/>
    <w:family w:val="swiss"/>
    <w:pitch w:val="variable"/>
    <w:sig w:usb0="E4002EFF" w:usb1="C000247B" w:usb2="00000009" w:usb3="00000000" w:csb0="000001FF" w:csb1="00000000"/>
  </w:font>
  <w:font w:name="DejaVu San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A9" w:rsidRDefault="004244A9">
      <w:r>
        <w:separator/>
      </w:r>
    </w:p>
  </w:footnote>
  <w:footnote w:type="continuationSeparator" w:id="0">
    <w:p w:rsidR="004244A9" w:rsidRDefault="004244A9">
      <w:r>
        <w:continuationSeparator/>
      </w:r>
    </w:p>
  </w:footnote>
  <w:footnote w:id="1">
    <w:p w:rsidR="001C2BDA" w:rsidRDefault="004244A9">
      <w:pPr>
        <w:pStyle w:val="FootnoteText"/>
        <w:jc w:val="both"/>
      </w:pPr>
      <w:r>
        <w:rPr>
          <w:sz w:val="18"/>
          <w:szCs w:val="18"/>
          <w:lang w:val="en-GB"/>
        </w:rPr>
        <w:footnoteRef/>
      </w:r>
      <w:r>
        <w:rPr>
          <w:sz w:val="18"/>
          <w:szCs w:val="18"/>
          <w:lang w:val="en-GB"/>
        </w:rPr>
        <w:tab/>
        <w:t>Footnotes 9pt and justified. In sed accumsan ante, vitae pharetra purus. Nunc a orci in lorem eleifend faucibus eget vitae tellus. Mauris commodo, neque vitae ultrices scelerisque,</w:t>
      </w:r>
      <w:r>
        <w:rPr>
          <w:sz w:val="18"/>
          <w:szCs w:val="18"/>
          <w:lang w:val="en-GB"/>
        </w:rPr>
        <w:t xml:space="preserve"> elit orci aliquet lectus, quis ornare massa lacus placerat ipsum.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DA"/>
    <w:rsid w:val="001C2BDA"/>
    <w:rsid w:val="004244A9"/>
    <w:rsid w:val="00973A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087D5FEE-3C3C-4A3A-903B-1781E580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Noto Sans CJK SC Regular" w:hAnsi="Georgia" w:cs="Free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hAnsi="Times New Roman"/>
      <w:color w:val="00000A"/>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2">
    <w:name w:val="ListLabel 12"/>
    <w:qFormat/>
    <w:rPr>
      <w:rFonts w:ascii="Times New Roman" w:hAnsi="Times New Roman"/>
      <w:b/>
      <w:sz w:val="24"/>
    </w:rPr>
  </w:style>
  <w:style w:type="character" w:customStyle="1" w:styleId="ListLabel11">
    <w:name w:val="ListLabel 11"/>
    <w:qFormat/>
    <w:rPr>
      <w:rFonts w:ascii="Times New Roman" w:hAnsi="Times New Roman"/>
      <w:b/>
      <w:sz w:val="24"/>
    </w:rPr>
  </w:style>
  <w:style w:type="character" w:customStyle="1" w:styleId="ListLabel10">
    <w:name w:val="ListLabel 10"/>
    <w:qFormat/>
    <w:rPr>
      <w:rFonts w:ascii="Times New Roman" w:hAnsi="Times New Roman"/>
      <w:b/>
      <w:sz w:val="24"/>
    </w:rPr>
  </w:style>
  <w:style w:type="character" w:customStyle="1" w:styleId="ListLabel9">
    <w:name w:val="ListLabel 9"/>
    <w:qFormat/>
    <w:rPr>
      <w:rFonts w:ascii="Times New Roman" w:hAnsi="Times New Roman"/>
      <w:b/>
      <w:sz w:val="24"/>
    </w:rPr>
  </w:style>
  <w:style w:type="character" w:customStyle="1" w:styleId="ListLabel8">
    <w:name w:val="ListLabel 8"/>
    <w:qFormat/>
    <w:rPr>
      <w:rFonts w:ascii="Times New Roman" w:hAnsi="Times New Roman"/>
      <w:b/>
      <w:sz w:val="24"/>
    </w:rPr>
  </w:style>
  <w:style w:type="character" w:customStyle="1" w:styleId="ListLabel7">
    <w:name w:val="ListLabel 7"/>
    <w:qFormat/>
    <w:rPr>
      <w:rFonts w:ascii="Times New Roman" w:hAnsi="Times New Roman"/>
      <w:b/>
      <w:sz w:val="24"/>
    </w:rPr>
  </w:style>
  <w:style w:type="character" w:customStyle="1" w:styleId="ListLabel6">
    <w:name w:val="ListLabel 6"/>
    <w:qFormat/>
    <w:rPr>
      <w:rFonts w:ascii="Times New Roman" w:hAnsi="Times New Roman"/>
      <w:b/>
      <w:sz w:val="24"/>
    </w:rPr>
  </w:style>
  <w:style w:type="character" w:customStyle="1" w:styleId="ListLabel5">
    <w:name w:val="ListLabel 5"/>
    <w:qFormat/>
    <w:rPr>
      <w:rFonts w:ascii="Times New Roman" w:hAnsi="Times New Roman"/>
      <w:b/>
      <w:sz w:val="24"/>
    </w:rPr>
  </w:style>
  <w:style w:type="character" w:customStyle="1" w:styleId="ListLabel4">
    <w:name w:val="ListLabel 4"/>
    <w:qFormat/>
    <w:rPr>
      <w:rFonts w:ascii="Times New Roman" w:hAnsi="Times New Roman"/>
      <w:b/>
      <w:sz w:val="24"/>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ListLabel3">
    <w:name w:val="ListLabel 3"/>
    <w:qFormat/>
    <w:rPr>
      <w:rFonts w:ascii="Times New Roman" w:hAnsi="Times New Roman"/>
      <w:b/>
      <w:sz w:val="24"/>
    </w:rPr>
  </w:style>
  <w:style w:type="character" w:customStyle="1" w:styleId="ListLabel2">
    <w:name w:val="ListLabel 2"/>
    <w:qFormat/>
    <w:rPr>
      <w:rFonts w:ascii="Times New Roman" w:hAnsi="Times New Roman"/>
      <w:b/>
      <w:sz w:val="24"/>
    </w:rPr>
  </w:style>
  <w:style w:type="character" w:customStyle="1" w:styleId="ListLabel1">
    <w:name w:val="ListLabel 1"/>
    <w:qFormat/>
    <w:rPr>
      <w:rFonts w:ascii="Times New Roman" w:hAnsi="Times New Roman"/>
      <w:b/>
      <w:sz w:val="24"/>
    </w:rPr>
  </w:style>
  <w:style w:type="character" w:customStyle="1" w:styleId="CommentSubjectChar">
    <w:name w:val="Comment Subject Char"/>
    <w:qFormat/>
    <w:rPr>
      <w:b/>
      <w:bCs/>
    </w:rPr>
  </w:style>
  <w:style w:type="character" w:customStyle="1" w:styleId="CommentTextChar">
    <w:name w:val="Comment Text Char"/>
    <w:qFormat/>
    <w:rPr>
      <w:sz w:val="20"/>
      <w:szCs w:val="20"/>
    </w:rPr>
  </w:style>
  <w:style w:type="character" w:styleId="CommentReference">
    <w:name w:val="annotation reference"/>
    <w:qFormat/>
    <w:rPr>
      <w:sz w:val="16"/>
      <w:szCs w:val="16"/>
    </w:rPr>
  </w:style>
  <w:style w:type="character" w:customStyle="1" w:styleId="FooterChar">
    <w:name w:val="Footer Char"/>
    <w:qFormat/>
  </w:style>
  <w:style w:type="character" w:customStyle="1" w:styleId="HeaderChar">
    <w:name w:val="Header Char"/>
    <w:qFormat/>
  </w:style>
  <w:style w:type="character" w:styleId="FootnoteReference">
    <w:name w:val="footnote reference"/>
    <w:qFormat/>
    <w:rPr>
      <w:vertAlign w:val="superscript"/>
    </w:rPr>
  </w:style>
  <w:style w:type="character" w:customStyle="1" w:styleId="FootnoteTextChar">
    <w:name w:val="Footnote Text Char"/>
    <w:qFormat/>
    <w:rPr>
      <w:sz w:val="24"/>
      <w:szCs w:val="24"/>
    </w:rPr>
  </w:style>
  <w:style w:type="character" w:customStyle="1" w:styleId="BalloonTextChar">
    <w:name w:val="Balloon Text Char"/>
    <w:qFormat/>
    <w:rPr>
      <w:rFonts w:ascii="Times New Roman" w:hAnsi="Times New Roman" w:cs="Times New Roman"/>
      <w:sz w:val="18"/>
      <w:szCs w:val="18"/>
    </w:rPr>
  </w:style>
  <w:style w:type="character" w:styleId="FollowedHyperlink">
    <w:name w:val="FollowedHyperlink"/>
    <w:qFormat/>
    <w:rPr>
      <w:color w:val="800080"/>
      <w:u w:val="single"/>
    </w:rPr>
  </w:style>
  <w:style w:type="character" w:customStyle="1" w:styleId="InternetLink">
    <w:name w:val="Internet Link"/>
    <w:rPr>
      <w:color w:val="0000FF"/>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Wingdings"/>
    </w:rPr>
  </w:style>
  <w:style w:type="character" w:customStyle="1" w:styleId="A10">
    <w:name w:val="A10"/>
    <w:qFormat/>
    <w:rPr>
      <w:color w:val="000000"/>
      <w:sz w:val="18"/>
      <w:szCs w:val="18"/>
    </w:rPr>
  </w:style>
  <w:style w:type="character" w:customStyle="1" w:styleId="A19">
    <w:name w:val="A19"/>
    <w:qFormat/>
    <w:rPr>
      <w:rFonts w:cs="Minion Pro"/>
      <w:color w:val="000000"/>
      <w:sz w:val="13"/>
      <w:szCs w:val="13"/>
    </w:rPr>
  </w:style>
  <w:style w:type="character" w:customStyle="1" w:styleId="A8">
    <w:name w:val="A8"/>
    <w:qFormat/>
    <w:rPr>
      <w:color w:val="000000"/>
      <w:sz w:val="21"/>
      <w:szCs w:val="21"/>
    </w:rPr>
  </w:style>
  <w:style w:type="character" w:customStyle="1" w:styleId="A9">
    <w:name w:val="A9"/>
    <w:qFormat/>
    <w:rPr>
      <w:rFonts w:cs="Minion Pro"/>
      <w:color w:val="000000"/>
      <w:sz w:val="16"/>
      <w:szCs w:val="16"/>
    </w:rPr>
  </w:style>
  <w:style w:type="character" w:customStyle="1" w:styleId="Bullets">
    <w:name w:val="Bullets"/>
    <w:qFormat/>
    <w:rPr>
      <w:rFonts w:ascii="OpenSymbol" w:eastAsia="OpenSymbol" w:hAnsi="OpenSymbol" w:cs="OpenSymbol"/>
    </w:rPr>
  </w:style>
  <w:style w:type="character" w:customStyle="1" w:styleId="CaptionChar">
    <w:name w:val="Caption Char"/>
    <w:qFormat/>
    <w:rPr>
      <w:rFonts w:ascii="Garamond" w:eastAsia="Batang" w:hAnsi="Garamond" w:cs="Times New Roman"/>
      <w:b/>
      <w:color w:val="000000"/>
      <w:sz w:val="28"/>
      <w:szCs w:val="24"/>
      <w:lang w:val="en-GB" w:eastAsia="ko-KR"/>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paragraph" w:customStyle="1" w:styleId="Heading">
    <w:name w:val="Heading"/>
    <w:basedOn w:val="Normal"/>
    <w:next w:val="BodyText"/>
    <w:qFormat/>
    <w:pPr>
      <w:keepNext/>
      <w:spacing w:before="240" w:after="120"/>
    </w:pPr>
    <w:rPr>
      <w:rFonts w:ascii="Georgia" w:hAnsi="Georgia"/>
      <w:sz w:val="28"/>
      <w:szCs w:val="28"/>
    </w:rPr>
  </w:style>
  <w:style w:type="paragraph" w:styleId="BodyText">
    <w:name w:val="Body Text"/>
    <w:basedOn w:val="Normal"/>
    <w:autoRedefine/>
    <w:pPr>
      <w:jc w:val="both"/>
    </w:pPr>
  </w:style>
  <w:style w:type="paragraph" w:styleId="List">
    <w:name w:val="List"/>
    <w:basedOn w:val="BodyText"/>
    <w:rPr>
      <w:rFonts w:ascii="Georgia" w:hAnsi="Georgia"/>
    </w:rPr>
  </w:style>
  <w:style w:type="paragraph" w:styleId="Caption">
    <w:name w:val="caption"/>
    <w:next w:val="Normal"/>
    <w:qFormat/>
    <w:pPr>
      <w:spacing w:after="160" w:line="259" w:lineRule="auto"/>
      <w:jc w:val="center"/>
    </w:pPr>
    <w:rPr>
      <w:rFonts w:ascii="Garamond" w:eastAsia="Batang" w:hAnsi="Garamond" w:cs="Times New Roman"/>
      <w:b/>
      <w:color w:val="000000"/>
      <w:sz w:val="28"/>
      <w:lang w:eastAsia="ko-KR"/>
    </w:rPr>
  </w:style>
  <w:style w:type="paragraph" w:customStyle="1" w:styleId="Index">
    <w:name w:val="Index"/>
    <w:basedOn w:val="Normal"/>
    <w:qFormat/>
    <w:pPr>
      <w:suppressLineNumbers/>
    </w:pPr>
    <w:rPr>
      <w:rFonts w:ascii="Georgia" w:hAnsi="Georgia"/>
    </w:rPr>
  </w:style>
  <w:style w:type="paragraph" w:customStyle="1" w:styleId="TableContents">
    <w:name w:val="Table Contents"/>
    <w:basedOn w:val="Normal"/>
    <w:qFormat/>
  </w:style>
  <w:style w:type="paragraph" w:styleId="FootnoteText">
    <w:name w:val="footnote text"/>
    <w:basedOn w:val="Normal"/>
    <w:qFormat/>
    <w:rPr>
      <w:rFonts w:ascii="Tibetan Machine Uni" w:hAnsi="Tibetan Machine Uni"/>
      <w:sz w:val="24"/>
    </w:rPr>
  </w:style>
  <w:style w:type="paragraph" w:styleId="Revision">
    <w:name w:val="Revision"/>
    <w:qFormat/>
    <w:pPr>
      <w:overflowPunct w:val="0"/>
    </w:pPr>
    <w:rPr>
      <w:rFonts w:ascii="Calibri" w:eastAsia="Calibri" w:hAnsi="Calibri" w:cs="DejaVu Sans"/>
      <w:color w:val="00000A"/>
      <w:sz w:val="22"/>
      <w:szCs w:val="22"/>
      <w:lang w:val="en-US" w:eastAsia="en-US" w:bidi="ar-SA"/>
    </w:rPr>
  </w:style>
  <w:style w:type="paragraph" w:styleId="CommentSubject">
    <w:name w:val="annotation subject"/>
    <w:qFormat/>
    <w:rPr>
      <w:b/>
      <w:bCs/>
      <w:color w:val="00000A"/>
    </w:rPr>
  </w:style>
  <w:style w:type="paragraph" w:styleId="CommentText">
    <w:name w:val="annotation text"/>
    <w:basedOn w:val="Normal"/>
    <w:qFormat/>
    <w:rPr>
      <w:szCs w:val="20"/>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BalloonText">
    <w:name w:val="Balloon Text"/>
    <w:basedOn w:val="Normal"/>
    <w:qFormat/>
    <w:rPr>
      <w:rFonts w:cs="Times New Roman"/>
      <w:sz w:val="18"/>
      <w:szCs w:val="18"/>
    </w:rPr>
  </w:style>
  <w:style w:type="paragraph" w:styleId="NormalWeb">
    <w:name w:val="Normal (Web)"/>
    <w:basedOn w:val="Normal"/>
    <w:qFormat/>
    <w:pPr>
      <w:spacing w:before="280" w:after="280"/>
    </w:pPr>
    <w:rPr>
      <w:rFonts w:eastAsia="Times New Roman" w:cs="Times New Roman"/>
      <w:sz w:val="24"/>
      <w:lang w:eastAsia="tr-TR"/>
    </w:rPr>
  </w:style>
  <w:style w:type="paragraph" w:styleId="ListParagraph">
    <w:name w:val="List Paragraph"/>
    <w:basedOn w:val="Normal"/>
    <w:qFormat/>
    <w:pPr>
      <w:spacing w:after="200"/>
      <w:ind w:left="720"/>
      <w:contextualSpacing/>
    </w:pPr>
  </w:style>
  <w:style w:type="paragraph" w:styleId="BodyTextIndent">
    <w:name w:val="Body Text Indent"/>
    <w:basedOn w:val="BodyText"/>
    <w:pPr>
      <w:ind w:firstLine="288"/>
    </w:pPr>
  </w:style>
  <w:style w:type="paragraph" w:customStyle="1" w:styleId="ChapterHeadings">
    <w:name w:val="Chapter Headings"/>
    <w:basedOn w:val="Normal"/>
    <w:qFormat/>
    <w:pPr>
      <w:spacing w:after="432"/>
      <w:ind w:left="1440" w:right="1440"/>
      <w:jc w:val="center"/>
    </w:pPr>
    <w:rPr>
      <w:rFonts w:cs="Times New Roman"/>
      <w:smallCaps/>
      <w:sz w:val="36"/>
      <w:szCs w:val="20"/>
    </w:rPr>
  </w:style>
  <w:style w:type="paragraph" w:styleId="Subtitle">
    <w:name w:val="Subtitle"/>
    <w:basedOn w:val="Heading"/>
    <w:qFormat/>
    <w:pPr>
      <w:spacing w:before="288" w:after="29"/>
      <w:jc w:val="center"/>
    </w:pPr>
    <w:rPr>
      <w:rFonts w:ascii="Times New Roman" w:hAnsi="Times New Roman"/>
      <w:b/>
      <w:szCs w:val="36"/>
    </w:rPr>
  </w:style>
  <w:style w:type="paragraph" w:customStyle="1" w:styleId="Subsubtitle">
    <w:name w:val="Subsubtitle"/>
    <w:basedOn w:val="Subtitle"/>
    <w:qFormat/>
    <w:pPr>
      <w:spacing w:before="173"/>
      <w:jc w:val="left"/>
    </w:pPr>
    <w:rPr>
      <w:rFonts w:cs="Times New Roman"/>
      <w:sz w:val="22"/>
      <w:szCs w:val="20"/>
    </w:rPr>
  </w:style>
  <w:style w:type="paragraph" w:customStyle="1" w:styleId="Subsubsubtitle">
    <w:name w:val="Subsubsubtitle"/>
    <w:basedOn w:val="Subsubtitle"/>
    <w:qFormat/>
    <w:pPr>
      <w:spacing w:before="115" w:after="0"/>
    </w:pPr>
    <w:rPr>
      <w:sz w:val="21"/>
    </w:rPr>
  </w:style>
  <w:style w:type="paragraph" w:customStyle="1" w:styleId="Quotations">
    <w:name w:val="Quotations"/>
    <w:basedOn w:val="Normal"/>
    <w:qFormat/>
    <w:pPr>
      <w:spacing w:before="58" w:after="58"/>
      <w:ind w:left="567" w:right="567"/>
      <w:jc w:val="both"/>
    </w:pPr>
    <w:rPr>
      <w:sz w:val="18"/>
    </w:rPr>
  </w:style>
  <w:style w:type="paragraph" w:customStyle="1" w:styleId="HangingIndent">
    <w:name w:val="Hanging Indent"/>
    <w:basedOn w:val="BodyText"/>
    <w:qFormat/>
    <w:pPr>
      <w:tabs>
        <w:tab w:val="left" w:pos="0"/>
      </w:tabs>
      <w:ind w:left="567" w:hanging="283"/>
    </w:pPr>
  </w:style>
  <w:style w:type="paragraph" w:styleId="Title">
    <w:name w:val="Title"/>
    <w:basedOn w:val="Heading"/>
    <w:qFormat/>
  </w:style>
  <w:style w:type="paragraph" w:customStyle="1" w:styleId="Tableheading">
    <w:name w:val="Table heading"/>
    <w:basedOn w:val="ListParagraph"/>
    <w:qFormat/>
    <w:pPr>
      <w:spacing w:before="144" w:after="0"/>
      <w:ind w:left="0"/>
    </w:pPr>
    <w:rPr>
      <w:rFonts w:cs="Times New Roman"/>
      <w:szCs w:val="20"/>
    </w:rPr>
  </w:style>
  <w:style w:type="paragraph" w:customStyle="1" w:styleId="Tablecaption">
    <w:name w:val="Table caption"/>
    <w:basedOn w:val="ListParagraph"/>
    <w:qFormat/>
    <w:pPr>
      <w:spacing w:after="86"/>
      <w:ind w:left="0"/>
    </w:pPr>
    <w:rPr>
      <w:rFonts w:cs="Times New Roman"/>
      <w:i/>
      <w:szCs w:val="20"/>
    </w:rPr>
  </w:style>
  <w:style w:type="numbering" w:customStyle="1" w:styleId="Numbering1">
    <w:name w:val="Numbering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Mengü</dc:creator>
  <dc:description/>
  <cp:lastModifiedBy>Hande Mengü</cp:lastModifiedBy>
  <cp:revision>2</cp:revision>
  <dcterms:created xsi:type="dcterms:W3CDTF">2020-01-24T06:33:00Z</dcterms:created>
  <dcterms:modified xsi:type="dcterms:W3CDTF">2020-01-24T06:33:00Z</dcterms:modified>
  <dc:language>en-GB</dc:language>
</cp:coreProperties>
</file>